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E" w:rsidRPr="0014082E" w:rsidRDefault="008D3F44" w:rsidP="008D3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>Załącznik 1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do Zarządzenia Nr 0050.</w:t>
      </w:r>
      <w:r w:rsidR="00C43084">
        <w:rPr>
          <w:rFonts w:ascii="Times New Roman" w:hAnsi="Times New Roman" w:cs="Times New Roman"/>
          <w:bCs/>
          <w:sz w:val="20"/>
          <w:szCs w:val="20"/>
        </w:rPr>
        <w:t>34.2019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Wójta Gminy Marklowice</w:t>
      </w:r>
    </w:p>
    <w:p w:rsidR="0014082E" w:rsidRPr="0014082E" w:rsidRDefault="00C43084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 dnia 26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 xml:space="preserve"> marca 2019 roku</w:t>
      </w:r>
    </w:p>
    <w:p w:rsidR="00791474" w:rsidRDefault="00791474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016C3">
        <w:rPr>
          <w:rFonts w:ascii="Times New Roman" w:hAnsi="Times New Roman" w:cs="Times New Roman"/>
          <w:b/>
          <w:bCs/>
          <w:sz w:val="56"/>
          <w:szCs w:val="56"/>
        </w:rPr>
        <w:t>INFORMACJA DODATKOWA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8D3F44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52"/>
          <w:szCs w:val="52"/>
        </w:rPr>
        <w:t>OŚRODEK POMOCY SPOŁECZNEJ</w:t>
      </w:r>
    </w:p>
    <w:p w:rsidR="006016C3" w:rsidRDefault="006016C3" w:rsidP="006016C3">
      <w:pPr>
        <w:spacing w:line="274" w:lineRule="exact"/>
        <w:jc w:val="center"/>
      </w:pPr>
    </w:p>
    <w:p w:rsidR="006016C3" w:rsidRDefault="008D3F44" w:rsidP="006016C3">
      <w:pPr>
        <w:jc w:val="center"/>
      </w:pPr>
      <w:r>
        <w:t>UL. WYZWOLENIA 71            44-321 MARKLOWICE</w:t>
      </w: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197BBA" w:rsidRDefault="00197BBA" w:rsidP="006016C3">
      <w:pPr>
        <w:spacing w:line="200" w:lineRule="exact"/>
        <w:jc w:val="center"/>
      </w:pPr>
    </w:p>
    <w:p w:rsidR="006016C3" w:rsidRDefault="006016C3" w:rsidP="006016C3">
      <w:pPr>
        <w:spacing w:line="228" w:lineRule="exact"/>
        <w:jc w:val="center"/>
      </w:pP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Sprawozdanie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finansowe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40"/>
          <w:szCs w:val="40"/>
        </w:rPr>
        <w:t>za</w:t>
      </w: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40"/>
          <w:szCs w:val="40"/>
        </w:rPr>
        <w:t>okres</w:t>
      </w: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01.01.20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 w:rsidR="003C515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31.12.20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 w:rsidR="003C515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pacing w:val="-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Default="00197BBA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D3F44" w:rsidRDefault="008D3F44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6424D7" w:rsidRDefault="006424D7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216DFF" w:rsidRDefault="00216DFF" w:rsidP="00197BBA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Pr="00197BBA" w:rsidRDefault="00197BBA" w:rsidP="00197BBA">
      <w:pPr>
        <w:rPr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Oświadczamy,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że:</w:t>
      </w:r>
    </w:p>
    <w:p w:rsidR="00197BBA" w:rsidRPr="00197BBA" w:rsidRDefault="00197BBA" w:rsidP="00197BBA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Ośrodka Pomocy Społecznej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Marklowicach</w:t>
      </w:r>
      <w:r w:rsidR="008D3F44"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205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składają</w:t>
      </w:r>
      <w:r w:rsidRPr="00197B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się: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bilans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rachunek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zysków</w:t>
      </w:r>
      <w:r w:rsidRPr="007D26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strat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zestawienie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7D26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funduszu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</w:p>
    <w:p w:rsidR="00197BBA" w:rsidRPr="007D269B" w:rsidRDefault="00197BBA" w:rsidP="007D269B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</w:t>
      </w:r>
      <w:r w:rsidRPr="007D26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dodatkowa,</w:t>
      </w:r>
    </w:p>
    <w:p w:rsidR="007D269B" w:rsidRPr="007D269B" w:rsidRDefault="007D269B" w:rsidP="007D269B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C521E" w:rsidRDefault="00197BBA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sporządzone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zostało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zgodnie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obowiązującymi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prawa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zawierają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kompletnie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ujęte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operacje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sprawozdawczego,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udokumentowane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dowodami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własnymi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7BB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obcymi.</w:t>
      </w:r>
    </w:p>
    <w:p w:rsidR="00BC521E" w:rsidRDefault="00BC521E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sprawozdaniu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finansowym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ujawnione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zostały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wszystkie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zdarzenia,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które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nastąpiły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dacie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bilansu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mogłyby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mieć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wpływ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trafność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sformułowania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opinii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prawidłowości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rzetelności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naszego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ocenę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sytuacji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majątkowej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finansowej</w:t>
      </w:r>
      <w:r w:rsidRPr="00BC52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Obowiązek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przeprowadzenia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inwentaryzacji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wypełniony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rachunkowości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jej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wyniki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prawidłowo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udokumentowane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ujęte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księgach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rachunko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wych.</w:t>
      </w:r>
    </w:p>
    <w:p w:rsidR="00150772" w:rsidRPr="00150772" w:rsidRDefault="00197BBA" w:rsidP="001507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Posiadamy</w:t>
      </w:r>
      <w:r w:rsid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pełną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świadomość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ponoszonej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przez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nas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odpowiedzia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lność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prawidłowość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rzetelność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przedkładanego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stanowiących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podstawę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sporządzenia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dowodów</w:t>
      </w:r>
      <w:r w:rsidRPr="00BC52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księgowych.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</w:t>
      </w:r>
      <w:r w:rsidR="0042055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C51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P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(pieczęć i podpis osoby odpowiedzialnej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(pieczęć i podpis kierownika jednostki)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prowadzenie ksiąg rachunkowych)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</w:rPr>
        <w:lastRenderedPageBreak/>
        <w:t>WP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ROWADZENIE</w:t>
      </w: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SPRAWOZDANIA</w:t>
      </w:r>
      <w:r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FINANSOWEGO</w:t>
      </w:r>
    </w:p>
    <w:p w:rsidR="00150772" w:rsidRDefault="00150772" w:rsidP="00150772">
      <w:pPr>
        <w:jc w:val="center"/>
      </w:pP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Ośrodka Pomocy Społecznej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Marklowicach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zostało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sporządzone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zgodnie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ustawą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dnia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29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września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1994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roku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rachunkowości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4A5FC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(</w:t>
      </w:r>
      <w:r w:rsidR="004A5FC6">
        <w:rPr>
          <w:bCs/>
        </w:rPr>
        <w:t>Dz. U.</w:t>
      </w:r>
      <w:r w:rsidR="004A5FC6" w:rsidRPr="004A5FC6">
        <w:t xml:space="preserve"> rok </w:t>
      </w:r>
      <w:r w:rsidR="004A5FC6" w:rsidRPr="004A5FC6">
        <w:rPr>
          <w:bCs/>
        </w:rPr>
        <w:t>202</w:t>
      </w:r>
      <w:r w:rsidR="003C5159">
        <w:rPr>
          <w:bCs/>
        </w:rPr>
        <w:t>3</w:t>
      </w:r>
      <w:r w:rsidR="004A5FC6" w:rsidRPr="004A5FC6">
        <w:t xml:space="preserve"> poz. </w:t>
      </w:r>
      <w:r w:rsidR="003C5159">
        <w:rPr>
          <w:bCs/>
        </w:rPr>
        <w:t xml:space="preserve">120 ze zmianami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względnieniem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zasad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określonych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Rozporządzenia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Ministra Rozwoju i 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Finansów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dnia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13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września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2017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roku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w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sprawie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rachunkowości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planów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kont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dla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budżetu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państwa,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budżetów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jednostek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samorządu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terytorialnego,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samorządowych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zakładów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funduszy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celowych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mających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siedzibę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poza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granicami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Rzeczypospolitej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Polskiej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(Dz.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U.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</w:t>
      </w:r>
      <w:r w:rsidR="00152F1C">
        <w:rPr>
          <w:rFonts w:ascii="Times New Roman" w:eastAsia="Times New Roman" w:hAnsi="Times New Roman" w:cs="Times New Roman"/>
          <w:color w:val="000000"/>
        </w:rPr>
        <w:t>20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 roku,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poz.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152F1C">
        <w:rPr>
          <w:rFonts w:ascii="Times New Roman" w:eastAsia="Times New Roman" w:hAnsi="Times New Roman" w:cs="Times New Roman"/>
          <w:spacing w:val="7"/>
        </w:rPr>
        <w:t>342)</w:t>
      </w: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Jednostka,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względu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specyfikę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potrzeby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organu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nadzorującego</w:t>
      </w:r>
      <w:r w:rsidRPr="001507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szczegółowością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406A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przez ten organ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72" w:rsidRDefault="00150772" w:rsidP="00150772">
      <w:pPr>
        <w:spacing w:line="124" w:lineRule="exact"/>
      </w:pPr>
    </w:p>
    <w:p w:rsidR="00150772" w:rsidRPr="006C672A" w:rsidRDefault="00150772" w:rsidP="002406A8">
      <w:pPr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zadań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(wg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rodzajów</w:t>
      </w:r>
      <w:r w:rsidRPr="006C672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działalności):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podstawowa:</w:t>
      </w:r>
    </w:p>
    <w:p w:rsidR="00150772" w:rsidRPr="006C672A" w:rsidRDefault="008D3F44" w:rsidP="002406A8">
      <w:pPr>
        <w:pStyle w:val="Akapitzlist"/>
        <w:numPr>
          <w:ilvl w:val="0"/>
          <w:numId w:val="5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Pomoc społeczna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drugorzędna:</w:t>
      </w:r>
    </w:p>
    <w:p w:rsidR="00150772" w:rsidRPr="006C672A" w:rsidRDefault="00150772" w:rsidP="006C672A">
      <w:pPr>
        <w:spacing w:after="0" w:line="360" w:lineRule="auto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sprawozdaniem</w:t>
      </w:r>
      <w:r w:rsidRPr="006C67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finansowym</w:t>
      </w:r>
    </w:p>
    <w:p w:rsidR="00150772" w:rsidRPr="006C672A" w:rsidRDefault="00150772" w:rsidP="002406A8">
      <w:pPr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obejmuje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3C51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="003C515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="008D3F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porównywalne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C515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C515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roku.</w:t>
      </w:r>
    </w:p>
    <w:p w:rsidR="006C672A" w:rsidRDefault="006C672A" w:rsidP="006C672A"/>
    <w:p w:rsidR="006C672A" w:rsidRPr="006C672A" w:rsidRDefault="00150772" w:rsidP="006C672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Założenie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kontynuacji</w:t>
      </w:r>
      <w:r w:rsidRPr="006C672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działalności</w:t>
      </w:r>
    </w:p>
    <w:p w:rsidR="00150772" w:rsidRPr="006C672A" w:rsidRDefault="00150772" w:rsidP="006C672A">
      <w:pPr>
        <w:tabs>
          <w:tab w:val="left" w:pos="9072"/>
        </w:tabs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sporządzone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przy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założeniu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kontynuo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działalności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Ośrodek Pomocy Społecznej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dającej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przewidzieć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przyszłości,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gdyż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istnieją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okoliczności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wskazujące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zagrożenie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kontynuowania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nią</w:t>
      </w:r>
      <w:r w:rsidRPr="006C672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działalności.</w:t>
      </w:r>
    </w:p>
    <w:p w:rsidR="009063B8" w:rsidRDefault="009063B8" w:rsidP="009063B8">
      <w:pPr>
        <w:spacing w:after="0" w:line="360" w:lineRule="auto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rachunkowości</w:t>
      </w: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sporządzania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rachunku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zysków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strat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obrotowym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3D652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stosowano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wynikające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29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1994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Dz.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3C51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roku, 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159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3D6526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="003C5159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późniejszymi zmianami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uwzględnieniem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szczególnych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zawartych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Ministra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Rozwoju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Finansów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sprawie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państwa,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samorządowych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zakładów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funduszy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celowych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mających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siedzibę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poza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granicami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Rzeczypospolitej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Polskiej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b/>
          <w:i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Szczególe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polityce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(konto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011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określonej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przepisach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mniejszej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jeżeli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przeznaczenia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wynika,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używania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ma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charakter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długotrwały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stanowi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ważny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składnik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przekraczającej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000,00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wyższej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niż</w:t>
      </w:r>
      <w:r>
        <w:rPr>
          <w:sz w:val="24"/>
          <w:szCs w:val="24"/>
        </w:rPr>
        <w:t xml:space="preserve"> </w:t>
      </w:r>
      <w:r w:rsidR="008F02D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00,00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księdze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inwentarzowej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księguje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koncie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„Pozostałe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trwałe”.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Umarzane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są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one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%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dacie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używania,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poprzez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odpisanie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zespole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„4”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konta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072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„Umorzenie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pozostałych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trwałych,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zbiorów</w:t>
      </w:r>
      <w:r w:rsidRPr="009063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bibliotecznych”.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drobne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przedmioty,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przekracza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ustalo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przepisami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można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ponumerować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względów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technicznych,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wartościowej,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prowadzona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tylko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ewidencja</w:t>
      </w:r>
      <w:r w:rsidRPr="009063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ilościowa.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biurowych,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czystości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drobnych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bieżące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naprawy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(żarówki,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klamki,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zamki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itp.)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się.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Przeznaczenie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określa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bezpośred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przedstawionej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fakturze.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obciąża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bezpośrednio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momencie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pu.</w:t>
      </w: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Ewidencją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ilościowo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wartościową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względu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objęto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wszelkie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zalicza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jednorazowo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chwilą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wyjątkiem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znaczących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prawnych,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liniowo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sposób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planowego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rozłożenia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amortyzacji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czasie.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ustalenie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wyniku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następuje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zasadach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rachunkowości.</w:t>
      </w:r>
    </w:p>
    <w:p w:rsidR="009063B8" w:rsidRPr="009063B8" w:rsidRDefault="009063B8" w:rsidP="009063B8">
      <w:pPr>
        <w:spacing w:after="0" w:line="360" w:lineRule="auto"/>
        <w:rPr>
          <w:sz w:val="24"/>
          <w:szCs w:val="24"/>
        </w:rPr>
      </w:pPr>
    </w:p>
    <w:p w:rsidR="00E506E3" w:rsidRDefault="009063B8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amortyzacyjnych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dokonuje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metodą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1B5">
        <w:rPr>
          <w:rFonts w:ascii="Times New Roman" w:eastAsia="Times New Roman" w:hAnsi="Times New Roman" w:cs="Times New Roman"/>
          <w:color w:val="000000"/>
          <w:sz w:val="24"/>
          <w:szCs w:val="24"/>
        </w:rPr>
        <w:t>liniową</w:t>
      </w: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57D" w:rsidRDefault="00E506E3" w:rsidP="00E50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DODATKOWA </w:t>
      </w:r>
    </w:p>
    <w:p w:rsidR="00E506E3" w:rsidRPr="00E506E3" w:rsidRDefault="00E506E3" w:rsidP="00E506E3">
      <w:pPr>
        <w:spacing w:after="0" w:line="360" w:lineRule="auto"/>
        <w:jc w:val="center"/>
        <w:rPr>
          <w:b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INFORMACJA I OBJAŚNIENIA</w:t>
      </w:r>
    </w:p>
    <w:p w:rsidR="00150772" w:rsidRDefault="00150772" w:rsidP="00150772"/>
    <w:p w:rsidR="00106E98" w:rsidRPr="00445407" w:rsidRDefault="00106E98" w:rsidP="00106E98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</w:t>
      </w:r>
    </w:p>
    <w:p w:rsidR="00106E98" w:rsidRDefault="00106E98" w:rsidP="00106E98">
      <w:pPr>
        <w:tabs>
          <w:tab w:val="left" w:pos="9072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rodzajowych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prawnych,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zawierający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zmniejszenia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tytułu: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aktualizacji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nabycia,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rozchodu,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przemieszcz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wewnętrznego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końcowy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amortyzowanego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podobne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przedstawienie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dotychczasowej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amortyzacji.</w:t>
      </w:r>
    </w:p>
    <w:p w:rsidR="00106E98" w:rsidRDefault="00106E98" w:rsidP="00106E98">
      <w:pPr>
        <w:spacing w:line="200" w:lineRule="exact"/>
      </w:pPr>
    </w:p>
    <w:p w:rsidR="00106E98" w:rsidRDefault="00106E98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wykazuje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prawnych.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949" w:rsidRDefault="00C37949" w:rsidP="00106E98">
      <w:pPr>
        <w:tabs>
          <w:tab w:val="left" w:pos="9072"/>
        </w:tabs>
        <w:spacing w:line="358" w:lineRule="auto"/>
        <w:jc w:val="both"/>
        <w:sectPr w:rsidR="00C37949" w:rsidSect="00216DFF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B6B13" w:rsidRPr="00C37949" w:rsidRDefault="00C37949" w:rsidP="0040608D">
      <w:pPr>
        <w:tabs>
          <w:tab w:val="left" w:pos="567"/>
          <w:tab w:val="left" w:pos="1134"/>
          <w:tab w:val="left" w:pos="1418"/>
          <w:tab w:val="left" w:pos="9072"/>
        </w:tabs>
        <w:spacing w:line="358" w:lineRule="auto"/>
        <w:ind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49">
        <w:rPr>
          <w:rFonts w:ascii="Times New Roman" w:hAnsi="Times New Roman" w:cs="Times New Roman"/>
          <w:b/>
          <w:sz w:val="24"/>
          <w:szCs w:val="24"/>
        </w:rPr>
        <w:lastRenderedPageBreak/>
        <w:t>Tabela Nr 1</w:t>
      </w:r>
      <w:r w:rsidR="007F386E">
        <w:rPr>
          <w:rFonts w:ascii="Times New Roman" w:hAnsi="Times New Roman" w:cs="Times New Roman"/>
          <w:b/>
          <w:sz w:val="24"/>
          <w:szCs w:val="24"/>
        </w:rPr>
        <w:t>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7F386E">
        <w:rPr>
          <w:rFonts w:ascii="Times New Roman" w:hAnsi="Times New Roman" w:cs="Times New Roman"/>
          <w:b/>
          <w:sz w:val="24"/>
          <w:szCs w:val="24"/>
        </w:rPr>
        <w:t>Szczegółowy zakres zmian wartości środków trwałych i wartości niematerialnych i prawnych</w:t>
      </w:r>
    </w:p>
    <w:tbl>
      <w:tblPr>
        <w:tblStyle w:val="Tabela-Siatka"/>
        <w:tblW w:w="16146" w:type="dxa"/>
        <w:tblInd w:w="-1013" w:type="dxa"/>
        <w:tblLook w:val="04A0"/>
      </w:tblPr>
      <w:tblGrid>
        <w:gridCol w:w="568"/>
        <w:gridCol w:w="3105"/>
        <w:gridCol w:w="1559"/>
        <w:gridCol w:w="1127"/>
        <w:gridCol w:w="1283"/>
        <w:gridCol w:w="1134"/>
        <w:gridCol w:w="1417"/>
        <w:gridCol w:w="1134"/>
        <w:gridCol w:w="992"/>
        <w:gridCol w:w="992"/>
        <w:gridCol w:w="1417"/>
        <w:gridCol w:w="1418"/>
      </w:tblGrid>
      <w:tr w:rsidR="007F386E" w:rsidRPr="007F386E" w:rsidTr="0040608D">
        <w:trPr>
          <w:trHeight w:val="518"/>
        </w:trPr>
        <w:tc>
          <w:tcPr>
            <w:tcW w:w="568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05" w:type="dxa"/>
            <w:vMerge w:val="restart"/>
            <w:vAlign w:val="center"/>
          </w:tcPr>
          <w:p w:rsidR="007F386E" w:rsidRPr="007F386E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559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początek roku obrotowego</w:t>
            </w:r>
          </w:p>
        </w:tc>
        <w:tc>
          <w:tcPr>
            <w:tcW w:w="3544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zwiększenie wartości początkowej</w:t>
            </w:r>
          </w:p>
        </w:tc>
        <w:tc>
          <w:tcPr>
            <w:tcW w:w="3118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zmniejszenie wartości początkowej</w:t>
            </w:r>
          </w:p>
        </w:tc>
        <w:tc>
          <w:tcPr>
            <w:tcW w:w="1418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koniec roku obrotowego</w:t>
            </w:r>
          </w:p>
        </w:tc>
      </w:tr>
      <w:tr w:rsidR="007F386E" w:rsidRPr="007F386E" w:rsidTr="0040608D">
        <w:trPr>
          <w:trHeight w:val="1161"/>
        </w:trPr>
        <w:tc>
          <w:tcPr>
            <w:tcW w:w="56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Nabycie</w:t>
            </w:r>
          </w:p>
        </w:tc>
        <w:tc>
          <w:tcPr>
            <w:tcW w:w="1283" w:type="dxa"/>
            <w:vAlign w:val="center"/>
          </w:tcPr>
          <w:p w:rsidR="007F386E" w:rsidRPr="00A42290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Przemieszczenie wewnętrzne</w:t>
            </w:r>
            <w:r w:rsidR="00A422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Zbycie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Likwidacja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val="339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105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2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7F386E" w:rsidRPr="007F386E" w:rsidTr="0040608D">
        <w:trPr>
          <w:trHeight w:hRule="exact" w:val="730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559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2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559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</w:tr>
      <w:tr w:rsidR="007F386E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7F386E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F386E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638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584EFA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</w:tr>
    </w:tbl>
    <w:p w:rsidR="00C37949" w:rsidRPr="00C37949" w:rsidRDefault="00C37949" w:rsidP="00C37949">
      <w:pPr>
        <w:tabs>
          <w:tab w:val="left" w:pos="1134"/>
          <w:tab w:val="left" w:pos="1701"/>
          <w:tab w:val="left" w:pos="9072"/>
        </w:tabs>
        <w:spacing w:line="35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72" w:rsidRDefault="00150772" w:rsidP="00150772"/>
    <w:tbl>
      <w:tblPr>
        <w:tblStyle w:val="Tabela-Siatka"/>
        <w:tblW w:w="16207" w:type="dxa"/>
        <w:tblInd w:w="-932" w:type="dxa"/>
        <w:tblLook w:val="04A0"/>
      </w:tblPr>
      <w:tblGrid>
        <w:gridCol w:w="567"/>
        <w:gridCol w:w="2389"/>
        <w:gridCol w:w="1061"/>
        <w:gridCol w:w="1134"/>
        <w:gridCol w:w="1134"/>
        <w:gridCol w:w="1134"/>
        <w:gridCol w:w="1276"/>
        <w:gridCol w:w="1134"/>
        <w:gridCol w:w="992"/>
        <w:gridCol w:w="1134"/>
        <w:gridCol w:w="1134"/>
        <w:gridCol w:w="1134"/>
        <w:gridCol w:w="992"/>
        <w:gridCol w:w="992"/>
      </w:tblGrid>
      <w:tr w:rsidR="00ED43F0" w:rsidRPr="007F386E" w:rsidTr="00ED43F0">
        <w:trPr>
          <w:trHeight w:val="566"/>
        </w:trPr>
        <w:tc>
          <w:tcPr>
            <w:tcW w:w="567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389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061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Umorzenie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3402" w:type="dxa"/>
            <w:gridSpan w:val="3"/>
            <w:vAlign w:val="center"/>
          </w:tcPr>
          <w:p w:rsidR="00ED43F0" w:rsidRPr="007F386E" w:rsidRDefault="00ED43F0" w:rsidP="00B203E4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umorzenia w ciągu roku obrotowego</w:t>
            </w:r>
          </w:p>
        </w:tc>
        <w:tc>
          <w:tcPr>
            <w:tcW w:w="1276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zwiększenie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3260" w:type="dxa"/>
            <w:gridSpan w:val="3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umorzenia w ciągu roku obrotowego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zmniejszenie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koniec roku obrotowego</w:t>
            </w:r>
          </w:p>
        </w:tc>
        <w:tc>
          <w:tcPr>
            <w:tcW w:w="1984" w:type="dxa"/>
            <w:gridSpan w:val="2"/>
            <w:vAlign w:val="center"/>
          </w:tcPr>
          <w:p w:rsidR="00ED43F0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netto składników aktywów</w:t>
            </w:r>
          </w:p>
        </w:tc>
      </w:tr>
      <w:tr w:rsidR="00ED43F0" w:rsidRPr="007F386E" w:rsidTr="00ED43F0">
        <w:trPr>
          <w:trHeight w:val="1161"/>
        </w:trPr>
        <w:tc>
          <w:tcPr>
            <w:tcW w:w="567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Amortyzacja za rok obrotowy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zwiększenia</w:t>
            </w:r>
          </w:p>
        </w:tc>
        <w:tc>
          <w:tcPr>
            <w:tcW w:w="1276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tytułu zbycia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 tytułu likwidacji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zmniejszenia</w:t>
            </w: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początek roku obrotowego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koniec roku obrotowego</w:t>
            </w:r>
          </w:p>
        </w:tc>
      </w:tr>
      <w:tr w:rsidR="00ED43F0" w:rsidRPr="007F386E" w:rsidTr="0040608D">
        <w:trPr>
          <w:trHeight w:val="363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</w:t>
            </w:r>
          </w:p>
        </w:tc>
      </w:tr>
      <w:tr w:rsidR="00ED43F0" w:rsidRPr="007F386E" w:rsidTr="00E0686C">
        <w:trPr>
          <w:trHeight w:hRule="exact" w:val="730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061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061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638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86C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0</w:t>
            </w:r>
          </w:p>
          <w:p w:rsidR="00E0686C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ED43F0" w:rsidRDefault="0040608D" w:rsidP="00C401A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40608D">
        <w:rPr>
          <w:rFonts w:ascii="Times New Roman" w:hAnsi="Times New Roman" w:cs="Times New Roman"/>
          <w:sz w:val="20"/>
          <w:szCs w:val="20"/>
        </w:rPr>
        <w:t>P</w:t>
      </w:r>
      <w:r w:rsidR="00ED43F0" w:rsidRPr="0040608D">
        <w:rPr>
          <w:rFonts w:ascii="Times New Roman" w:hAnsi="Times New Roman" w:cs="Times New Roman"/>
          <w:sz w:val="20"/>
          <w:szCs w:val="20"/>
        </w:rPr>
        <w:t>rzez</w:t>
      </w:r>
      <w:r w:rsidRPr="0040608D">
        <w:rPr>
          <w:rFonts w:ascii="Times New Roman" w:hAnsi="Times New Roman" w:cs="Times New Roman"/>
          <w:sz w:val="20"/>
          <w:szCs w:val="20"/>
        </w:rPr>
        <w:t xml:space="preserve"> przemieszczenie wewnętrzne należy rozumieć inne zwiększenia wartości początkowej, z wyłączeniem aktualizacji i nabycia.</w:t>
      </w:r>
      <w:r w:rsidR="00C401A7">
        <w:rPr>
          <w:rFonts w:ascii="Times New Roman" w:hAnsi="Times New Roman" w:cs="Times New Roman"/>
          <w:sz w:val="20"/>
          <w:szCs w:val="20"/>
        </w:rPr>
        <w:t xml:space="preserve"> Może to być np. przekwalifikowanie między</w:t>
      </w:r>
      <w:r w:rsidR="00A42290">
        <w:rPr>
          <w:rFonts w:ascii="Times New Roman" w:hAnsi="Times New Roman" w:cs="Times New Roman"/>
          <w:sz w:val="20"/>
          <w:szCs w:val="20"/>
        </w:rPr>
        <w:t xml:space="preserve"> grupą rodzajową w związku z korektami, przeksięgowaniami czy też innymi operacjami.</w:t>
      </w: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  <w:sectPr w:rsidR="00445407" w:rsidSect="009B6B13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445407" w:rsidRPr="00445407" w:rsidRDefault="00445407" w:rsidP="00445407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</w:p>
    <w:p w:rsidR="00445407" w:rsidRDefault="00445407" w:rsidP="00C401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407">
        <w:rPr>
          <w:rFonts w:ascii="Times New Roman" w:hAnsi="Times New Roman" w:cs="Times New Roman"/>
          <w:b/>
          <w:i/>
          <w:sz w:val="24"/>
          <w:szCs w:val="24"/>
        </w:rPr>
        <w:t>Aktualna wartość rynkowa środków trwałych, w tym dóbr kultury</w:t>
      </w:r>
    </w:p>
    <w:p w:rsidR="00195A31" w:rsidRDefault="00445407" w:rsidP="00C4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uzupełniany jest wyłącznie wtedy, gdy jednostka posiada takie informacje.</w:t>
      </w:r>
    </w:p>
    <w:p w:rsidR="00195A31" w:rsidRDefault="00195A31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31" w:rsidRPr="00445407" w:rsidRDefault="00195A31" w:rsidP="00195A3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95A31" w:rsidRDefault="00195A31" w:rsidP="00195A31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dokonywanych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trakcie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odrębnie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niefinansowych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finansowych.</w:t>
      </w:r>
    </w:p>
    <w:p w:rsidR="00195A31" w:rsidRDefault="00195A3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początkowa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pomniejszana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utraty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dokonania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takich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odpisów,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</w:pPr>
    </w:p>
    <w:p w:rsidR="001A60F1" w:rsidRPr="00C37949" w:rsidRDefault="001A60F1" w:rsidP="00AD2A45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2.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Odpisy aktualizujące wartość aktywów trwałych</w:t>
      </w: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567"/>
        <w:gridCol w:w="2269"/>
        <w:gridCol w:w="1417"/>
        <w:gridCol w:w="1276"/>
        <w:gridCol w:w="1417"/>
        <w:gridCol w:w="1418"/>
        <w:gridCol w:w="987"/>
        <w:gridCol w:w="1139"/>
      </w:tblGrid>
      <w:tr w:rsidR="00D713F5" w:rsidRPr="001A60F1" w:rsidTr="00D713F5">
        <w:trPr>
          <w:trHeight w:val="1226"/>
        </w:trPr>
        <w:tc>
          <w:tcPr>
            <w:tcW w:w="56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9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41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aktywów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1276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 aktualizujących</w:t>
            </w:r>
            <w:r w:rsidR="003C13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początek roku obrotowego</w:t>
            </w:r>
          </w:p>
        </w:tc>
        <w:tc>
          <w:tcPr>
            <w:tcW w:w="1417" w:type="dxa"/>
            <w:vAlign w:val="center"/>
          </w:tcPr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odpisów aktualizujących w ciągu roku</w:t>
            </w:r>
          </w:p>
        </w:tc>
        <w:tc>
          <w:tcPr>
            <w:tcW w:w="1418" w:type="dxa"/>
            <w:vAlign w:val="center"/>
          </w:tcPr>
          <w:p w:rsidR="001A60F1" w:rsidRPr="001A60F1" w:rsidRDefault="00D713F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odpisów aktualizujących w ciągu roku</w:t>
            </w:r>
          </w:p>
        </w:tc>
        <w:tc>
          <w:tcPr>
            <w:tcW w:w="987" w:type="dxa"/>
            <w:vAlign w:val="center"/>
          </w:tcPr>
          <w:p w:rsidR="00D713F5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końcowa – stan na koniec roku </w:t>
            </w:r>
          </w:p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(4+5-6)</w:t>
            </w:r>
          </w:p>
        </w:tc>
        <w:tc>
          <w:tcPr>
            <w:tcW w:w="1139" w:type="dxa"/>
            <w:vAlign w:val="center"/>
          </w:tcPr>
          <w:p w:rsid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końcowa aktywów - stan na koniec roku</w:t>
            </w:r>
          </w:p>
          <w:p w:rsidR="00D713F5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(3-7)</w:t>
            </w:r>
          </w:p>
        </w:tc>
      </w:tr>
      <w:tr w:rsidR="00D713F5" w:rsidRPr="00D713F5" w:rsidTr="00AD2A45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6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8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D713F5" w:rsidRPr="00D713F5" w:rsidTr="00AD2A45">
        <w:trPr>
          <w:trHeight w:hRule="exact" w:val="671"/>
        </w:trPr>
        <w:tc>
          <w:tcPr>
            <w:tcW w:w="567" w:type="dxa"/>
            <w:vAlign w:val="center"/>
          </w:tcPr>
          <w:p w:rsidR="001A60F1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1A60F1" w:rsidRPr="00D713F5" w:rsidRDefault="00D713F5" w:rsidP="00D713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niefinansowe objęte odpisami aktualizującymi</w:t>
            </w: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3F5" w:rsidRPr="00D713F5" w:rsidTr="00AD2A45">
        <w:trPr>
          <w:trHeight w:hRule="exact" w:val="695"/>
        </w:trPr>
        <w:tc>
          <w:tcPr>
            <w:tcW w:w="56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D713F5" w:rsidRPr="00D713F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finansowe objęte odpisami aktualizującymi</w:t>
            </w: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AD2A45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AD2A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571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Wyszczególnienie (wymienić rodzaj składnika w szczegółowości jak w bilansie)</w:t>
            </w: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230EDD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B2908" w:rsidRDefault="009B2908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908" w:rsidRDefault="009B2908" w:rsidP="005A2FD9">
      <w:pPr>
        <w:spacing w:line="240" w:lineRule="auto"/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  <w:r w:rsidRPr="009B2908">
        <w:rPr>
          <w:rFonts w:ascii="Times New Roman" w:hAnsi="Times New Roman" w:cs="Times New Roman"/>
          <w:sz w:val="20"/>
          <w:szCs w:val="20"/>
        </w:rPr>
        <w:t>Inwestycje długoterminowe</w:t>
      </w:r>
      <w:r>
        <w:rPr>
          <w:rFonts w:ascii="Times New Roman" w:hAnsi="Times New Roman" w:cs="Times New Roman"/>
          <w:sz w:val="20"/>
          <w:szCs w:val="20"/>
        </w:rPr>
        <w:t xml:space="preserve"> są to aktywa utrzymane przez jednostkę przez okres dłuższy niż</w:t>
      </w:r>
      <w:r w:rsidR="003F11DD">
        <w:rPr>
          <w:rFonts w:ascii="Times New Roman" w:hAnsi="Times New Roman" w:cs="Times New Roman"/>
          <w:sz w:val="20"/>
          <w:szCs w:val="20"/>
        </w:rPr>
        <w:t xml:space="preserve"> rok od dnia bilansowego w celu osiągnięcia oczekiwanych korzyści w postaci przyrostu ich wartości, uzyskania</w:t>
      </w:r>
      <w:r w:rsidR="005A2FD9">
        <w:rPr>
          <w:rFonts w:ascii="Times New Roman" w:hAnsi="Times New Roman" w:cs="Times New Roman"/>
          <w:sz w:val="20"/>
          <w:szCs w:val="20"/>
        </w:rPr>
        <w:t xml:space="preserve"> odsetek, dywidend oraz innych pożytków, które obejmują:</w:t>
      </w:r>
    </w:p>
    <w:p w:rsid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niefinansowe tj. nieruchomości i wartości niematerialne i prawne,</w:t>
      </w:r>
    </w:p>
    <w:p w:rsidR="005A2FD9" w:rsidRP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finansowe np. udziały, akcje, udzielone pożyczki.</w:t>
      </w:r>
    </w:p>
    <w:p w:rsidR="005A2FD9" w:rsidRDefault="005A2FD9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455EF1" w:rsidRDefault="00455EF1" w:rsidP="00455EF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55EF1" w:rsidRDefault="00455EF1" w:rsidP="00455EF1">
      <w:pPr>
        <w:spacing w:line="243" w:lineRule="auto"/>
      </w:pP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użytkowanych</w:t>
      </w:r>
      <w:r w:rsidRPr="00455EF1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wieczyście.</w:t>
      </w:r>
    </w:p>
    <w:p w:rsidR="00455EF1" w:rsidRPr="00455EF1" w:rsidRDefault="00455EF1" w:rsidP="00455EF1">
      <w:pPr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wykazywane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bilansowej.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Prezentuje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aktywach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bilansu.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ustanowiono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gruntów,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ujmuje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pozabilansowej.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Informacje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dotyczące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ot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rzymanych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wieczyste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użytkowanie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455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</w:p>
    <w:p w:rsidR="00455EF1" w:rsidRDefault="00455EF1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C37949" w:rsidRDefault="00455EF1" w:rsidP="00455EF1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3.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gruntów użytkowanych wieczyście</w:t>
      </w:r>
      <w:r w:rsidR="001D4B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606" w:type="dxa"/>
        <w:tblInd w:w="-267" w:type="dxa"/>
        <w:tblLayout w:type="fixed"/>
        <w:tblLook w:val="04A0"/>
      </w:tblPr>
      <w:tblGrid>
        <w:gridCol w:w="567"/>
        <w:gridCol w:w="2376"/>
        <w:gridCol w:w="1827"/>
        <w:gridCol w:w="1292"/>
        <w:gridCol w:w="1134"/>
        <w:gridCol w:w="1134"/>
        <w:gridCol w:w="1276"/>
      </w:tblGrid>
      <w:tr w:rsidR="001D4BC2" w:rsidRPr="001A60F1" w:rsidTr="003941FB">
        <w:trPr>
          <w:trHeight w:val="676"/>
        </w:trPr>
        <w:tc>
          <w:tcPr>
            <w:tcW w:w="56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76" w:type="dxa"/>
            <w:vMerge w:val="restart"/>
            <w:vAlign w:val="center"/>
          </w:tcPr>
          <w:p w:rsidR="001D4BC2" w:rsidRPr="001D4BC2" w:rsidRDefault="001D4BC2" w:rsidP="001D4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gruntów użytkowanych wieczyście</w:t>
            </w:r>
          </w:p>
        </w:tc>
        <w:tc>
          <w:tcPr>
            <w:tcW w:w="182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– jednostka miary</w:t>
            </w:r>
          </w:p>
        </w:tc>
        <w:tc>
          <w:tcPr>
            <w:tcW w:w="1292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gruntów użytkowanych wieczyście na początek roku obrotowego</w:t>
            </w:r>
          </w:p>
        </w:tc>
        <w:tc>
          <w:tcPr>
            <w:tcW w:w="2268" w:type="dxa"/>
            <w:gridSpan w:val="2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6" w:type="dxa"/>
            <w:vMerge w:val="restart"/>
            <w:vAlign w:val="center"/>
          </w:tcPr>
          <w:p w:rsidR="001D4BC2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wartości gruntów użytkowanych wieczyście </w:t>
            </w:r>
            <w:r w:rsidR="001D4B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koniec roku </w:t>
            </w:r>
          </w:p>
          <w:p w:rsidR="001D4BC2" w:rsidRPr="001A60F1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4BC2" w:rsidRPr="001A60F1" w:rsidTr="003941FB">
        <w:trPr>
          <w:trHeight w:val="686"/>
        </w:trPr>
        <w:tc>
          <w:tcPr>
            <w:tcW w:w="56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4BC2" w:rsidRPr="00D713F5" w:rsidTr="003941FB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3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2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dokumentów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szacunku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Powierzchnia (m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/>
            <w:shd w:val="clear" w:color="auto" w:fill="FFFFCC"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55EF1" w:rsidRDefault="00455EF1" w:rsidP="000B528B">
      <w:p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3747BA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wieczystego</w:t>
      </w:r>
      <w:r w:rsidR="00B81C72">
        <w:rPr>
          <w:rFonts w:ascii="Times New Roman" w:hAnsi="Times New Roman" w:cs="Times New Roman"/>
          <w:sz w:val="20"/>
          <w:szCs w:val="20"/>
        </w:rPr>
        <w:t xml:space="preserve"> użytkowania gruntów jest wykazywana w ewidencji bilansowej i prezentuje się je w aktywach bilansu. </w:t>
      </w:r>
    </w:p>
    <w:p w:rsidR="000B528B" w:rsidRDefault="00B81C72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gruntów, na które ustanowiono prawo wieczystego użytkowania gruntów, ujmuje się w ewidencji pozabilansowej</w:t>
      </w:r>
      <w:r w:rsidR="000B52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747BA" w:rsidRDefault="000B528B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dotyczące gruntów oddanych w wieczyste użytkowanie mogą być ustalone na podstawie dokumentów potwierdzających ustanowienie prawa wieczystego użytkowania lub na podstawie własnego szacunku.</w:t>
      </w:r>
    </w:p>
    <w:p w:rsidR="003747BA" w:rsidRDefault="003747BA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3747BA" w:rsidRPr="00455EF1" w:rsidRDefault="003747BA" w:rsidP="003747B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</w:pP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nieamortyzowanych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nieumarzanych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używanych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najmu,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dzierżawy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innych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l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easingu.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charakteryzują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tym,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nadal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pozostają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księgach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wła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ścicieli.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takich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trwałych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ujmuje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374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D58C1" w:rsidRDefault="001D58C1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C1" w:rsidRPr="001D58C1" w:rsidRDefault="001D58C1" w:rsidP="001D58C1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4.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nieamortyzowanych lub nieumarzanych przez jednostkę środków trwałych, używanych na podstawie umów najmu, dzierżawy i innych umów, w tym z tytułu umów leasingu.</w:t>
      </w:r>
    </w:p>
    <w:tbl>
      <w:tblPr>
        <w:tblStyle w:val="Tabela-Siatka"/>
        <w:tblW w:w="9447" w:type="dxa"/>
        <w:tblInd w:w="-267" w:type="dxa"/>
        <w:tblLayout w:type="fixed"/>
        <w:tblLook w:val="04A0"/>
      </w:tblPr>
      <w:tblGrid>
        <w:gridCol w:w="567"/>
        <w:gridCol w:w="3919"/>
        <w:gridCol w:w="1276"/>
        <w:gridCol w:w="1276"/>
        <w:gridCol w:w="1134"/>
        <w:gridCol w:w="1275"/>
      </w:tblGrid>
      <w:tr w:rsidR="001D58C1" w:rsidRPr="001A60F1" w:rsidTr="00513714">
        <w:trPr>
          <w:trHeight w:val="676"/>
        </w:trPr>
        <w:tc>
          <w:tcPr>
            <w:tcW w:w="567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19" w:type="dxa"/>
            <w:vMerge w:val="restart"/>
            <w:vAlign w:val="center"/>
          </w:tcPr>
          <w:p w:rsidR="001D58C1" w:rsidRPr="001D4BC2" w:rsidRDefault="001D58C1" w:rsidP="001D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nieamortyzowanych lub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nieumarzanych przez jednostkę środków trwałych, używanych na podstawie umów najmu, dzierżawy i innych umów, w tym z tytułu umów leasingu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KŚT)</w:t>
            </w:r>
          </w:p>
        </w:tc>
        <w:tc>
          <w:tcPr>
            <w:tcW w:w="1276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2410" w:type="dxa"/>
            <w:gridSpan w:val="2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5" w:type="dxa"/>
            <w:vMerge w:val="restart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na koniec roku </w:t>
            </w:r>
          </w:p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58C1" w:rsidRPr="001A60F1" w:rsidTr="00513714">
        <w:trPr>
          <w:trHeight w:val="686"/>
        </w:trPr>
        <w:tc>
          <w:tcPr>
            <w:tcW w:w="567" w:type="dxa"/>
            <w:vMerge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5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58C1" w:rsidRPr="00D713F5" w:rsidTr="00513714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919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1D58C1" w:rsidRPr="00D713F5" w:rsidTr="00513714">
        <w:trPr>
          <w:trHeight w:hRule="exact" w:val="454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„0” Grunty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D713F5" w:rsidTr="00513714">
        <w:trPr>
          <w:trHeight w:hRule="exact" w:val="678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„1” Budynki i lokale oraz spółdzielcze prawo do lokalu użytkowego i spółdzielcze własnościowe prawo do lokalu mieszkalnego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397"/>
        </w:trPr>
        <w:tc>
          <w:tcPr>
            <w:tcW w:w="567" w:type="dxa"/>
            <w:vAlign w:val="center"/>
          </w:tcPr>
          <w:p w:rsidR="00513714" w:rsidRDefault="0051371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9" w:type="dxa"/>
            <w:vAlign w:val="center"/>
          </w:tcPr>
          <w:p w:rsidR="00513714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„2” Obiekty inżynierii lądowej i wodnej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51371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19" w:type="dxa"/>
            <w:vAlign w:val="center"/>
          </w:tcPr>
          <w:p w:rsidR="0051371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„3” Kotły i maszyny energetyczne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„4” Maszyny, urządzenia i aparaty ogólnego zastosowania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„5” Maszyny,</w:t>
            </w:r>
            <w:r w:rsidR="00C0765F">
              <w:rPr>
                <w:rFonts w:ascii="Times New Roman" w:hAnsi="Times New Roman" w:cs="Times New Roman"/>
                <w:sz w:val="16"/>
                <w:szCs w:val="16"/>
              </w:rPr>
              <w:t xml:space="preserve"> urządzenia i aparaty specjalistyczne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„6” Urządzenia techniczne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„7” Środki transportu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„8” Narzędzia, przyrządy, ruchomości i wyposażenie, gdzie indziej niesklasyfikowane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6" w:type="dxa"/>
            <w:vAlign w:val="center"/>
          </w:tcPr>
          <w:p w:rsidR="00E81D84" w:rsidRPr="00D713F5" w:rsidRDefault="00775B4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6.150,00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775B4A" w:rsidP="00775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„9” Inwentarz żywy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AD2A45" w:rsidTr="00513714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1D58C1" w:rsidRPr="00AD2A45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9" w:type="dxa"/>
            <w:shd w:val="clear" w:color="auto" w:fill="FFFFCC"/>
            <w:vAlign w:val="center"/>
          </w:tcPr>
          <w:p w:rsidR="001D58C1" w:rsidRPr="00AD2A45" w:rsidRDefault="00993331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B46AC8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5.469,28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775B4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6.150,00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1D58C1" w:rsidRPr="003941FB" w:rsidRDefault="00775B4A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11.619,28</w:t>
            </w:r>
          </w:p>
        </w:tc>
      </w:tr>
    </w:tbl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środków trwałych może wynikać z zawartych umów lub z polis ubezpieczeniowych albo w przypadku braku danych w tym zakresie – może zostać ustalona szacunkowo przez jednostkę we własnym zakresie.</w:t>
      </w: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Dane do wypełnienia tej tabeli powinny wynikać z ewidencji pozabilansowej.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455EF1" w:rsidRDefault="00230EDD" w:rsidP="00230EDD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Liczba</w:t>
      </w:r>
      <w:r w:rsidRPr="00230EDD">
        <w:rPr>
          <w:rFonts w:ascii="Times New Roman" w:eastAsia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posiadanych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Dane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dotyczące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wartościowych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poniższej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tabeli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(Tabela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230E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230E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BD3AE8" w:rsidRDefault="00230EDD" w:rsidP="00230EDD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5.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posiadanych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wartościowych,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akcji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udziałów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dłużnych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wartościowych.</w:t>
      </w:r>
    </w:p>
    <w:tbl>
      <w:tblPr>
        <w:tblStyle w:val="Tabela-Siatka"/>
        <w:tblW w:w="9417" w:type="dxa"/>
        <w:tblLook w:val="04A0"/>
      </w:tblPr>
      <w:tblGrid>
        <w:gridCol w:w="534"/>
        <w:gridCol w:w="2976"/>
        <w:gridCol w:w="1023"/>
        <w:gridCol w:w="992"/>
        <w:gridCol w:w="993"/>
        <w:gridCol w:w="961"/>
        <w:gridCol w:w="945"/>
        <w:gridCol w:w="993"/>
      </w:tblGrid>
      <w:tr w:rsidR="00091541" w:rsidRPr="00230EDD" w:rsidTr="00C47B38">
        <w:trPr>
          <w:trHeight w:val="1082"/>
        </w:trPr>
        <w:tc>
          <w:tcPr>
            <w:tcW w:w="534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EDD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Papiery wartościowe z podziałem na ich rodzaje</w:t>
            </w:r>
          </w:p>
        </w:tc>
        <w:tc>
          <w:tcPr>
            <w:tcW w:w="2015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1954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w trakcie roku obrotowego (zwiększenie ze znakiem plus, zmniejszenia ze znakiem minus)</w:t>
            </w:r>
          </w:p>
        </w:tc>
        <w:tc>
          <w:tcPr>
            <w:tcW w:w="1938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koniec roku obrotowego</w:t>
            </w:r>
          </w:p>
        </w:tc>
      </w:tr>
      <w:tr w:rsidR="00230EDD" w:rsidRPr="00230EDD" w:rsidTr="00C47B38">
        <w:trPr>
          <w:trHeight w:val="417"/>
        </w:trPr>
        <w:tc>
          <w:tcPr>
            <w:tcW w:w="534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:rsidR="00230EDD" w:rsidRPr="00230EDD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  <w:r w:rsidR="00C47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udziałów -konto 030</w:t>
            </w:r>
          </w:p>
        </w:tc>
        <w:tc>
          <w:tcPr>
            <w:tcW w:w="99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61" w:type="dxa"/>
            <w:vAlign w:val="center"/>
          </w:tcPr>
          <w:p w:rsidR="00230EDD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</w:tc>
        <w:tc>
          <w:tcPr>
            <w:tcW w:w="945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(3+5)</w:t>
            </w:r>
          </w:p>
        </w:tc>
        <w:tc>
          <w:tcPr>
            <w:tcW w:w="993" w:type="dxa"/>
            <w:vAlign w:val="center"/>
          </w:tcPr>
          <w:p w:rsid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(4+6)</w:t>
            </w:r>
          </w:p>
        </w:tc>
      </w:tr>
      <w:tr w:rsidR="00C47B38" w:rsidRPr="00C47B38" w:rsidTr="00C436FB">
        <w:trPr>
          <w:trHeight w:val="28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61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45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091541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Akcje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Udziały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Dłużne papiery wartościowe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CC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02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16DFF" w:rsidRDefault="00216DFF" w:rsidP="00216DFF">
      <w:pPr>
        <w:rPr>
          <w:rFonts w:ascii="Times New Roman" w:hAnsi="Times New Roman" w:cs="Times New Roman"/>
          <w:b/>
          <w:sz w:val="20"/>
          <w:szCs w:val="20"/>
        </w:rPr>
      </w:pPr>
    </w:p>
    <w:p w:rsidR="002462D2" w:rsidRPr="00216DFF" w:rsidRDefault="00216DFF" w:rsidP="00216DFF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7)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="002462D2" w:rsidRPr="00216DFF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</w:p>
    <w:p w:rsidR="002462D2" w:rsidRDefault="002462D2" w:rsidP="002462D2">
      <w:pPr>
        <w:tabs>
          <w:tab w:val="left" w:pos="3234"/>
          <w:tab w:val="left" w:pos="3577"/>
          <w:tab w:val="left" w:pos="5429"/>
          <w:tab w:val="left" w:pos="6717"/>
          <w:tab w:val="left" w:pos="8220"/>
          <w:tab w:val="left" w:pos="9403"/>
        </w:tabs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odpisach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należności,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wskazaniem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zwiększeniach,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wykorzystaniu,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rozwiązaniu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stanie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koniec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uwzględnieniem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należności</w:t>
      </w:r>
      <w: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jednostek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samorządu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terytorialnego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(stan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pożyczek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zagrożonych).</w:t>
      </w:r>
    </w:p>
    <w:p w:rsidR="002462D2" w:rsidRDefault="002462D2" w:rsidP="002462D2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zaprezentować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następującej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szcze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gółowości: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obrotowego,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2462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wcześniej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związku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ustaniem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przyczyny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utraty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wartości,</w:t>
      </w:r>
    </w:p>
    <w:p w:rsid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koniec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towego.</w:t>
      </w:r>
    </w:p>
    <w:p w:rsidR="002462D2" w:rsidRDefault="002462D2" w:rsidP="002462D2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6).</w:t>
      </w:r>
    </w:p>
    <w:p w:rsidR="00983878" w:rsidRDefault="00983878" w:rsidP="00F61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878" w:rsidRPr="00BD3AE8" w:rsidRDefault="00983878" w:rsidP="00230EDD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6.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należności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2D4E39" w:rsidRPr="00C436FB" w:rsidTr="002D4E39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należności</w:t>
            </w:r>
          </w:p>
        </w:tc>
        <w:tc>
          <w:tcPr>
            <w:tcW w:w="1560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koniec roku obrotowego</w:t>
            </w:r>
          </w:p>
          <w:p w:rsidR="001B3840" w:rsidRPr="00C436FB" w:rsidRDefault="008A3C0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</w:t>
            </w:r>
            <w:r w:rsidR="001B3840">
              <w:rPr>
                <w:rFonts w:ascii="Times New Roman" w:hAnsi="Times New Roman" w:cs="Times New Roman"/>
                <w:b/>
                <w:sz w:val="16"/>
                <w:szCs w:val="16"/>
              </w:rPr>
              <w:t>6)</w:t>
            </w:r>
          </w:p>
        </w:tc>
      </w:tr>
      <w:tr w:rsidR="002D4E39" w:rsidRPr="00C436FB" w:rsidTr="002D4E39">
        <w:trPr>
          <w:trHeight w:hRule="exact" w:val="563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36FB" w:rsidRPr="00C436FB" w:rsidTr="002D4E39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611EA" w:rsidRDefault="00F611EA" w:rsidP="00F61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1EA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Jako zwiększenia stanu odpisów podaje się odpisy dokonane w ciągu roku, zaliczone odpowiednio do pozostałych kosztów operacyjnych lub kosztów finansowych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od których dokonano odpisów aktualizujących, albo podwyższające wartość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11EA">
        <w:rPr>
          <w:rFonts w:ascii="Times New Roman" w:hAnsi="Times New Roman" w:cs="Times New Roman"/>
          <w:sz w:val="20"/>
          <w:szCs w:val="20"/>
        </w:rPr>
        <w:t xml:space="preserve">należności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>. w przypadku zasądzenia odsetek od należności już objętych odpisami (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 xml:space="preserve">. 35b ust 1 </w:t>
      </w:r>
      <w:proofErr w:type="spellStart"/>
      <w:r w:rsidRPr="00F611E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F611EA">
        <w:rPr>
          <w:rFonts w:ascii="Times New Roman" w:hAnsi="Times New Roman" w:cs="Times New Roman"/>
          <w:sz w:val="20"/>
          <w:szCs w:val="20"/>
        </w:rPr>
        <w:t xml:space="preserve"> 4 ustawy o rachunkowości)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878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W kolumnie dotyczącej wykorzystania odpisów podaje się należności odpisane w ciężar dokonanych uprzednio odpisów z tytułu ich aktualizacji. Natomiast w kolumnie informującej o uznaniu odpisów za zbędne (rozwiązaniu) podaje się odpisy, których wartość odniesiono na pozostałe przychody operacyjne albo przychody finansowe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których odpisy dotyczyły</w:t>
      </w:r>
      <w:r w:rsidR="00C52BB2">
        <w:rPr>
          <w:rFonts w:ascii="Times New Roman" w:hAnsi="Times New Roman" w:cs="Times New Roman"/>
          <w:sz w:val="20"/>
          <w:szCs w:val="20"/>
        </w:rPr>
        <w:t>.</w:t>
      </w:r>
    </w:p>
    <w:p w:rsidR="00C52BB2" w:rsidRPr="002462D2" w:rsidRDefault="00C52BB2" w:rsidP="00C52BB2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2BB2" w:rsidRDefault="00C52BB2" w:rsidP="00C52BB2">
      <w:pPr>
        <w:tabs>
          <w:tab w:val="left" w:pos="9070"/>
        </w:tabs>
        <w:spacing w:line="361" w:lineRule="auto"/>
        <w:ind w:right="-2"/>
        <w:jc w:val="both"/>
      </w:pP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rezerw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według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celu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utworzenia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zwiększeniach,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wykorzystaniu,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rozwiązaniu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końcowym.</w:t>
      </w:r>
    </w:p>
    <w:p w:rsidR="008A3C0B" w:rsidRDefault="00C52BB2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B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kiedy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jednostka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tworzy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rezerwy,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należy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formie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C52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C0B" w:rsidRPr="00BD3AE8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7.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o stanie rezerw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8A3C0B" w:rsidRPr="00C436FB" w:rsidTr="001A3254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rezerw według celu ich utworzenia</w:t>
            </w:r>
          </w:p>
        </w:tc>
        <w:tc>
          <w:tcPr>
            <w:tcW w:w="1560" w:type="dxa"/>
            <w:vMerge w:val="restart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rezerw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koniec roku obrotowego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(3+4+5+6)</w:t>
            </w:r>
          </w:p>
        </w:tc>
      </w:tr>
      <w:tr w:rsidR="008A3C0B" w:rsidRPr="00C436FB" w:rsidTr="008A3C0B">
        <w:trPr>
          <w:trHeight w:hRule="exact" w:val="77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rezerw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Podział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pozycji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bilansu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pozostałym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bilansowego,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przewidywanym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umową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wynikającym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innego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prawnego,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okresie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łaty: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lat.</w:t>
      </w:r>
    </w:p>
    <w:p w:rsidR="008A3C0B" w:rsidRDefault="008A3C0B" w:rsidP="008A3C0B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długoterminowe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spłaty.</w:t>
      </w:r>
    </w:p>
    <w:p w:rsidR="008A3C0B" w:rsidRDefault="00FA5B13" w:rsidP="008A3C0B">
      <w:pPr>
        <w:spacing w:line="200" w:lineRule="exact"/>
      </w:pPr>
      <w:r>
        <w:t>Nie dotyczy</w:t>
      </w: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line="357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sytuacji,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gdy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jednostka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kwalifikuje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1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(leasing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operacyjny),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rachunkowości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podziałem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zwrotnego.</w:t>
      </w:r>
    </w:p>
    <w:p w:rsidR="008A3C0B" w:rsidRDefault="008A3C0B" w:rsidP="008A3C0B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zawarte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spełniające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warunki,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tj.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kwalifikują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operacyjny,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bilansowych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zwrotnym.</w:t>
      </w: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występowania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8A3C0B" w:rsidRDefault="008A3C0B" w:rsidP="008A3C0B">
      <w:pPr>
        <w:spacing w:before="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np.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hipoteki,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przewłaszczenia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zastawu,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innych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146" w:lineRule="exact"/>
      </w:pPr>
    </w:p>
    <w:p w:rsidR="008A3C0B" w:rsidRDefault="008A3C0B" w:rsidP="008A3C0B">
      <w:pPr>
        <w:spacing w:line="358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8.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jednostki.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/>
      </w:tblPr>
      <w:tblGrid>
        <w:gridCol w:w="817"/>
        <w:gridCol w:w="4253"/>
        <w:gridCol w:w="4140"/>
      </w:tblGrid>
      <w:tr w:rsidR="00071B0A" w:rsidRPr="00071B0A" w:rsidTr="00071B0A">
        <w:trPr>
          <w:trHeight w:val="443"/>
        </w:trPr>
        <w:tc>
          <w:tcPr>
            <w:tcW w:w="817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3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Rodzaj zabezpieczeń na majątku</w:t>
            </w:r>
          </w:p>
        </w:tc>
        <w:tc>
          <w:tcPr>
            <w:tcW w:w="4140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Kwota zabezpieczenia</w:t>
            </w:r>
          </w:p>
        </w:tc>
      </w:tr>
      <w:tr w:rsidR="00071B0A" w:rsidRPr="007C656F" w:rsidTr="00BD3AE8">
        <w:trPr>
          <w:trHeight w:val="123"/>
        </w:trPr>
        <w:tc>
          <w:tcPr>
            <w:tcW w:w="817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RPr="00071B0A" w:rsidTr="00071B0A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071B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:rsidR="00071B0A" w:rsidRDefault="00071B0A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071B0A" w:rsidRPr="002462D2" w:rsidRDefault="00071B0A" w:rsidP="00071B0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formy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pieczeń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rodzaj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warunkowych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D3AE8" w:rsidRDefault="00BD3AE8" w:rsidP="00BD3AE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AE8" w:rsidRPr="0070188F" w:rsidRDefault="00BD3AE8" w:rsidP="00BD3AE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9.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formy</w:t>
      </w:r>
      <w:r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pieczeń</w:t>
      </w:r>
    </w:p>
    <w:tbl>
      <w:tblPr>
        <w:tblStyle w:val="Tabela-Siatka"/>
        <w:tblW w:w="0" w:type="auto"/>
        <w:tblLook w:val="04A0"/>
      </w:tblPr>
      <w:tblGrid>
        <w:gridCol w:w="817"/>
        <w:gridCol w:w="3787"/>
        <w:gridCol w:w="2303"/>
        <w:gridCol w:w="2303"/>
      </w:tblGrid>
      <w:tr w:rsidR="00BD3AE8" w:rsidRPr="00BD3AE8" w:rsidTr="00BD3AE8">
        <w:trPr>
          <w:trHeight w:val="589"/>
        </w:trPr>
        <w:tc>
          <w:tcPr>
            <w:tcW w:w="81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78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według rodzaju zobowiązań warunkowych</w:t>
            </w:r>
          </w:p>
        </w:tc>
        <w:tc>
          <w:tcPr>
            <w:tcW w:w="4606" w:type="dxa"/>
            <w:gridSpan w:val="2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</w:t>
            </w: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zobowiązań warunkowych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według  stanu na:</w:t>
            </w:r>
          </w:p>
        </w:tc>
      </w:tr>
      <w:tr w:rsidR="00BD3AE8" w:rsidTr="00BD3AE8">
        <w:trPr>
          <w:trHeight w:val="411"/>
        </w:trPr>
        <w:tc>
          <w:tcPr>
            <w:tcW w:w="81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sz w:val="16"/>
                <w:szCs w:val="16"/>
              </w:rPr>
              <w:t>początek roku obrotowego</w:t>
            </w: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koniec roku obrotowego</w:t>
            </w:r>
          </w:p>
        </w:tc>
      </w:tr>
      <w:tr w:rsidR="00BD3AE8" w:rsidTr="00BD3AE8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78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BD3AE8" w:rsidTr="00BD3AE8">
        <w:tc>
          <w:tcPr>
            <w:tcW w:w="81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RPr="001A3254" w:rsidTr="001A3254">
        <w:trPr>
          <w:trHeight w:val="354"/>
        </w:trPr>
        <w:tc>
          <w:tcPr>
            <w:tcW w:w="817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7" w:type="dxa"/>
            <w:shd w:val="clear" w:color="auto" w:fill="FFFFCC"/>
            <w:vAlign w:val="center"/>
          </w:tcPr>
          <w:p w:rsidR="007C656F" w:rsidRPr="001A3254" w:rsidRDefault="001A3254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54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1B0A" w:rsidRDefault="00071B0A" w:rsidP="00C52BB2">
      <w:pPr>
        <w:tabs>
          <w:tab w:val="left" w:pos="9070"/>
        </w:tabs>
        <w:spacing w:line="361" w:lineRule="auto"/>
        <w:ind w:right="-2"/>
        <w:jc w:val="both"/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line="357" w:lineRule="auto"/>
        <w:ind w:right="-2"/>
        <w:jc w:val="both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Wykaz</w:t>
      </w:r>
      <w:r w:rsidRPr="001A3254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biernych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międzyokresowych,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międzyokresowych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stanowiących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różnicę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miedzy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wartością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składników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zobowiązaniem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zapłaty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zrezygnowały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rozliczania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czasie,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wypełniają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tego</w:t>
      </w:r>
      <w:r w:rsidRPr="001A32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punktu.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dodatkowej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wchodzącej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skład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JST,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ująć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konta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909.</w:t>
      </w:r>
    </w:p>
    <w:p w:rsidR="001A3254" w:rsidRDefault="00FA5B13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dotyczy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88F" w:rsidRDefault="0070188F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gwarancji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poręczeń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niewykazanych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bilansie.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Otrzymane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gwarancje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poręczenia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ujmować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1A3254" w:rsidRDefault="001A3254" w:rsidP="001A3254">
      <w:pPr>
        <w:spacing w:line="14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pracownicze.</w:t>
      </w:r>
    </w:p>
    <w:p w:rsidR="001A3254" w:rsidRDefault="001A3254" w:rsidP="001A3254">
      <w:pPr>
        <w:spacing w:after="0" w:line="360" w:lineRule="auto"/>
        <w:jc w:val="both"/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świadczeń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pracowniczych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</w:p>
    <w:p w:rsidR="001A3254" w:rsidRP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obrotowego, dane należy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3254" w:rsidRDefault="001A3254" w:rsidP="001A3254">
      <w:pPr>
        <w:spacing w:line="137" w:lineRule="exact"/>
      </w:pPr>
    </w:p>
    <w:p w:rsidR="0070188F" w:rsidRDefault="0070188F" w:rsidP="001A3254">
      <w:pPr>
        <w:spacing w:line="137" w:lineRule="exact"/>
      </w:pPr>
    </w:p>
    <w:p w:rsidR="001A3254" w:rsidRPr="001A3254" w:rsidRDefault="001A3254" w:rsidP="0070188F">
      <w:pPr>
        <w:spacing w:line="360" w:lineRule="auto"/>
        <w:rPr>
          <w:b/>
        </w:rPr>
      </w:pPr>
      <w:r w:rsidRPr="001A3254">
        <w:rPr>
          <w:rFonts w:ascii="Times New Roman" w:hAnsi="Times New Roman" w:cs="Times New Roman"/>
          <w:b/>
          <w:sz w:val="24"/>
          <w:szCs w:val="24"/>
        </w:rPr>
        <w:t>Tabela Nr 10.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pracownicze</w:t>
      </w: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0"/>
      </w:tblGrid>
      <w:tr w:rsidR="0070188F" w:rsidRPr="0070188F" w:rsidTr="0070188F">
        <w:trPr>
          <w:trHeight w:hRule="exact" w:val="648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Wartość świadczeń pracowniczych wypłaconych w trakcie roku obrotowego z podziałem na:</w:t>
            </w:r>
          </w:p>
        </w:tc>
        <w:tc>
          <w:tcPr>
            <w:tcW w:w="4140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Kwota</w:t>
            </w:r>
          </w:p>
        </w:tc>
      </w:tr>
      <w:tr w:rsidR="0070188F" w:rsidRPr="0070188F" w:rsidTr="0070188F">
        <w:trPr>
          <w:trHeight w:hRule="exact" w:val="22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Wynagrodzenia z tytułu zatrudnienia wraz ze składkami</w:t>
            </w:r>
          </w:p>
        </w:tc>
        <w:tc>
          <w:tcPr>
            <w:tcW w:w="4140" w:type="dxa"/>
            <w:vAlign w:val="center"/>
          </w:tcPr>
          <w:p w:rsidR="005D20C8" w:rsidRPr="00461C60" w:rsidRDefault="00A60E8C" w:rsidP="001E21AD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727.734,77</w:t>
            </w:r>
          </w:p>
          <w:p w:rsidR="0070188F" w:rsidRPr="0070188F" w:rsidRDefault="005D20C8" w:rsidP="00461C60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Nagrody jubileuszowe</w:t>
            </w:r>
          </w:p>
        </w:tc>
        <w:tc>
          <w:tcPr>
            <w:tcW w:w="4140" w:type="dxa"/>
            <w:vAlign w:val="center"/>
          </w:tcPr>
          <w:p w:rsidR="0070188F" w:rsidRPr="0070188F" w:rsidRDefault="00A60E8C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37.600,00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Odprawy emerytalne i rentowe</w:t>
            </w:r>
          </w:p>
        </w:tc>
        <w:tc>
          <w:tcPr>
            <w:tcW w:w="4140" w:type="dxa"/>
            <w:vAlign w:val="center"/>
          </w:tcPr>
          <w:p w:rsidR="0070188F" w:rsidRPr="0070188F" w:rsidRDefault="00A60E8C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56.400,00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5" w:type="dxa"/>
            <w:vAlign w:val="center"/>
          </w:tcPr>
          <w:p w:rsidR="0070188F" w:rsidRPr="0070188F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Odpis na Zakładowy Fundusz Świadczeń Pracowniczych</w:t>
            </w:r>
          </w:p>
        </w:tc>
        <w:tc>
          <w:tcPr>
            <w:tcW w:w="4140" w:type="dxa"/>
            <w:vAlign w:val="center"/>
          </w:tcPr>
          <w:p w:rsidR="0070188F" w:rsidRPr="0070188F" w:rsidRDefault="00A60E8C" w:rsidP="00294465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15.428,65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5" w:type="dxa"/>
            <w:vAlign w:val="center"/>
          </w:tcPr>
          <w:p w:rsidR="0070188F" w:rsidRPr="00570F5E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świadczenia pracownicze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40" w:type="dxa"/>
            <w:vAlign w:val="center"/>
          </w:tcPr>
          <w:p w:rsidR="0070188F" w:rsidRPr="0070188F" w:rsidRDefault="00A60E8C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2.870,94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70188F" w:rsidRPr="0070188F" w:rsidRDefault="00A60E8C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840.034,36</w:t>
            </w:r>
          </w:p>
        </w:tc>
      </w:tr>
    </w:tbl>
    <w:p w:rsidR="001A3254" w:rsidRPr="00570F5E" w:rsidRDefault="001A3254" w:rsidP="00570F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88F" w:rsidRPr="00570F5E" w:rsidRDefault="00570F5E" w:rsidP="00570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5E">
        <w:rPr>
          <w:rFonts w:ascii="Times New Roman" w:hAnsi="Times New Roman" w:cs="Times New Roman"/>
          <w:sz w:val="20"/>
          <w:szCs w:val="20"/>
        </w:rPr>
        <w:t>*wydatki poniesione w związku z zagwarantowaniem pracownikom ochrony zdrowia, bezpieczeństwa i higieny pracy tj. zapewnienie odzieży i obuwia roboczego (względnie wypłacenie ekwiwalentu pieniężnego za nie); fakultatywnego wykupienia pracowniczych pakietów medycznych, sfinansowania obowiązkowych badań profilaktycznych i okularów korekcyjnych; zapewnienie napojów i posiłków regeneracyjnych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70F5E" w:rsidRDefault="00570F5E" w:rsidP="00570F5E">
      <w:pPr>
        <w:spacing w:line="354" w:lineRule="exact"/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 w:rsidRPr="00570F5E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informacje.</w:t>
      </w:r>
    </w:p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inne,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istotne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zdaniem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informacje.</w:t>
      </w:r>
    </w:p>
    <w:p w:rsidR="00570F5E" w:rsidRDefault="00570F5E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Wysokość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570F5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zapasów.</w:t>
      </w:r>
    </w:p>
    <w:p w:rsidR="00D31C4C" w:rsidRPr="001A3254" w:rsidRDefault="001A3254" w:rsidP="00D31C4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uzupełniają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prowadzą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gospodarkę</w:t>
      </w:r>
      <w:r w:rsidRPr="00570F5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materiałową.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Informację na temat odpisów aktualizujących wartość zapasów należy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31C4C"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D31C4C"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31C4C" w:rsidRPr="001A3254" w:rsidRDefault="00D31C4C" w:rsidP="00D31C4C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11</w:t>
      </w:r>
      <w:r w:rsidRPr="001A3254">
        <w:rPr>
          <w:rFonts w:ascii="Times New Roman" w:hAnsi="Times New Roman" w:cs="Times New Roman"/>
          <w:b/>
          <w:sz w:val="24"/>
          <w:szCs w:val="24"/>
        </w:rPr>
        <w:t>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 wartość zapasów</w:t>
      </w:r>
    </w:p>
    <w:tbl>
      <w:tblPr>
        <w:tblStyle w:val="Tabela-Siatka"/>
        <w:tblW w:w="0" w:type="auto"/>
        <w:tblLook w:val="04A0"/>
      </w:tblPr>
      <w:tblGrid>
        <w:gridCol w:w="534"/>
        <w:gridCol w:w="2096"/>
        <w:gridCol w:w="1316"/>
        <w:gridCol w:w="1316"/>
        <w:gridCol w:w="1316"/>
        <w:gridCol w:w="1316"/>
        <w:gridCol w:w="1316"/>
      </w:tblGrid>
      <w:tr w:rsidR="00D31C4C" w:rsidRPr="00D31C4C" w:rsidTr="004B7D76">
        <w:trPr>
          <w:trHeight w:val="659"/>
        </w:trPr>
        <w:tc>
          <w:tcPr>
            <w:tcW w:w="534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Wyszczególnienie według rodzajów zapasów</w:t>
            </w:r>
          </w:p>
        </w:tc>
        <w:tc>
          <w:tcPr>
            <w:tcW w:w="131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48" w:type="dxa"/>
            <w:gridSpan w:val="3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aktualizujących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Stan odpisów aktualizujących 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koniec </w:t>
            </w: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roku obrotowego</w:t>
            </w:r>
          </w:p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(3+4+5+6)</w:t>
            </w:r>
          </w:p>
        </w:tc>
      </w:tr>
      <w:tr w:rsidR="00D31C4C" w:rsidRPr="00D31C4C" w:rsidTr="00D31C4C">
        <w:trPr>
          <w:trHeight w:val="683"/>
        </w:trPr>
        <w:tc>
          <w:tcPr>
            <w:tcW w:w="534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vAlign w:val="center"/>
          </w:tcPr>
          <w:p w:rsidR="00D31C4C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vAlign w:val="center"/>
          </w:tcPr>
          <w:p w:rsidR="00D31C4C" w:rsidRPr="002D4E39" w:rsidRDefault="00D31C4C" w:rsidP="00D31C4C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odpisy za zbędne (ze znakiem minus)</w:t>
            </w: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22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</w:t>
            </w: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94F" w:rsidRPr="0067494F" w:rsidRDefault="0067494F" w:rsidP="0067494F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67494F" w:rsidRDefault="001A3254" w:rsidP="0067494F">
      <w:pPr>
        <w:spacing w:after="0" w:line="360" w:lineRule="auto"/>
        <w:jc w:val="both"/>
        <w:rPr>
          <w:b/>
        </w:rPr>
      </w:pP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śr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odków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budowie,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tym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odsetki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różnice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kursowe,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powiększyły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budowie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 w:rsidRPr="0067494F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obrotowym</w:t>
      </w:r>
      <w:r w:rsid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67494F" w:rsidRDefault="0067494F" w:rsidP="0067494F">
      <w:pPr>
        <w:spacing w:after="0" w:line="360" w:lineRule="auto"/>
        <w:ind w:right="136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67494F" w:rsidRDefault="0067494F" w:rsidP="0067494F">
      <w:pPr>
        <w:spacing w:line="359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Pozycja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występuje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jednostkach,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własnym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zakresie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budują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budynki,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budowle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wytwarzają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maszyny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urządzenia.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wytworzenia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12).</w:t>
      </w:r>
    </w:p>
    <w:p w:rsidR="00563CDF" w:rsidRDefault="00563CDF" w:rsidP="00563C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CDF" w:rsidRDefault="00563CDF" w:rsidP="00563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3CDF">
        <w:rPr>
          <w:rFonts w:ascii="Times New Roman" w:hAnsi="Times New Roman" w:cs="Times New Roman"/>
          <w:b/>
          <w:sz w:val="24"/>
          <w:szCs w:val="24"/>
        </w:rPr>
        <w:t>Tabela Nr 12.</w:t>
      </w:r>
      <w:r w:rsidRPr="00563CDF">
        <w:rPr>
          <w:rFonts w:ascii="Times New Roman" w:hAnsi="Times New Roman" w:cs="Times New Roman"/>
          <w:b/>
          <w:sz w:val="24"/>
          <w:szCs w:val="24"/>
        </w:rPr>
        <w:tab/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śr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odków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budowie,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tym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odsetki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oraz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różnice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kursowe,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które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powiększyły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budowie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roku</w:t>
      </w:r>
      <w:r w:rsidRPr="00563C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obrotowym.</w:t>
      </w:r>
    </w:p>
    <w:tbl>
      <w:tblPr>
        <w:tblStyle w:val="Tabela-Siatka"/>
        <w:tblW w:w="9180" w:type="dxa"/>
        <w:tblLook w:val="04A0"/>
      </w:tblPr>
      <w:tblGrid>
        <w:gridCol w:w="817"/>
        <w:gridCol w:w="3402"/>
        <w:gridCol w:w="1559"/>
        <w:gridCol w:w="1535"/>
        <w:gridCol w:w="1867"/>
      </w:tblGrid>
      <w:tr w:rsidR="00AB753C" w:rsidTr="00AB753C">
        <w:trPr>
          <w:trHeight w:val="413"/>
        </w:trPr>
        <w:tc>
          <w:tcPr>
            <w:tcW w:w="817" w:type="dxa"/>
            <w:vMerge w:val="restart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AB753C" w:rsidRDefault="00AB753C" w:rsidP="00AB753C">
            <w:pPr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środków trwałych w budowie realizowanych we własnym zakresie</w:t>
            </w:r>
          </w:p>
        </w:tc>
        <w:tc>
          <w:tcPr>
            <w:tcW w:w="4961" w:type="dxa"/>
            <w:gridSpan w:val="3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Koszty poniesione w ciągu roku na budowę środków trwałych</w:t>
            </w:r>
          </w:p>
        </w:tc>
      </w:tr>
      <w:tr w:rsidR="00AB753C" w:rsidTr="00AB753C"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3402" w:type="dxa"/>
            <w:gridSpan w:val="2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tym:</w:t>
            </w:r>
          </w:p>
        </w:tc>
      </w:tr>
      <w:tr w:rsidR="00AB753C" w:rsidTr="00AB753C">
        <w:trPr>
          <w:trHeight w:val="422"/>
        </w:trPr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Odsetki</w:t>
            </w:r>
          </w:p>
        </w:tc>
        <w:tc>
          <w:tcPr>
            <w:tcW w:w="186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Różnice kursowe</w:t>
            </w:r>
          </w:p>
        </w:tc>
      </w:tr>
      <w:tr w:rsidR="00AB753C" w:rsidRPr="00AB753C" w:rsidTr="00AB753C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753C" w:rsidRPr="0067494F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Default="00AB753C" w:rsidP="00BC47AD">
      <w:pPr>
        <w:spacing w:after="0" w:line="360" w:lineRule="auto"/>
        <w:jc w:val="both"/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poszczególnych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przychodów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nadzwyczajnej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incydentalnie.</w:t>
      </w:r>
    </w:p>
    <w:p w:rsidR="00AB753C" w:rsidRDefault="00AB753C" w:rsidP="00BC47AD">
      <w:pPr>
        <w:spacing w:after="0" w:line="360" w:lineRule="auto"/>
        <w:jc w:val="both"/>
      </w:pP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przychody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koszty,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nadzwyczajną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wartość,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incydentalnie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753C" w:rsidRDefault="00AB753C" w:rsidP="00AB75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7AD" w:rsidRPr="00BC47AD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BC47AD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podatków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realizowanych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organy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podatkowe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podległe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ministrowi</w:t>
      </w:r>
      <w:r w:rsidRPr="00BC47A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właściwemu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do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finansów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publicznych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wykazywanych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sprawozdaniu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wykonania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planu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dochodów</w:t>
      </w:r>
      <w:r w:rsidRPr="00BC47AD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budżetowych.</w:t>
      </w:r>
    </w:p>
    <w:p w:rsidR="00563CDF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BC47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</w:t>
      </w:r>
    </w:p>
    <w:p w:rsidR="00563CDF" w:rsidRPr="001A3254" w:rsidRDefault="00563CDF" w:rsidP="00563CDF">
      <w:pPr>
        <w:spacing w:line="360" w:lineRule="auto"/>
        <w:rPr>
          <w:b/>
        </w:rPr>
      </w:pP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BC47AD" w:rsidRDefault="00BC47AD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7AD">
        <w:rPr>
          <w:rFonts w:ascii="Times New Roman" w:hAnsi="Times New Roman" w:cs="Times New Roman"/>
          <w:b/>
          <w:i/>
          <w:sz w:val="24"/>
          <w:szCs w:val="24"/>
        </w:rPr>
        <w:t>Inne informacje</w:t>
      </w:r>
    </w:p>
    <w:p w:rsidR="00BC47AD" w:rsidRDefault="00BC47AD" w:rsidP="00BC47AD">
      <w:pPr>
        <w:spacing w:before="6"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powyższym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istotne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zdaniem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(np.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zatrudnienia).</w:t>
      </w: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BC47AD" w:rsidRDefault="00BC47AD" w:rsidP="00BC47AD">
      <w:pPr>
        <w:spacing w:line="353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wymienione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mogłyby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wpłynąć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ocenę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BC47AD" w:rsidRDefault="00BC47AD" w:rsidP="00BC47AD">
      <w:pPr>
        <w:tabs>
          <w:tab w:val="left" w:pos="9070"/>
        </w:tabs>
        <w:spacing w:before="11"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wszystkim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bilansowym,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sytuację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majątkową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finansową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funkcjonowanie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całej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Gminy.</w:t>
      </w:r>
    </w:p>
    <w:p w:rsidR="00BC47AD" w:rsidRDefault="00BC47AD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sectPr w:rsidR="00E907CC" w:rsidSect="004454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DED"/>
    <w:multiLevelType w:val="hybridMultilevel"/>
    <w:tmpl w:val="C0344202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0B3A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68C109F"/>
    <w:multiLevelType w:val="hybridMultilevel"/>
    <w:tmpl w:val="B8AC0FD8"/>
    <w:lvl w:ilvl="0" w:tplc="24F08EAA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9711B96"/>
    <w:multiLevelType w:val="hybridMultilevel"/>
    <w:tmpl w:val="139ED80A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212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FC12006"/>
    <w:multiLevelType w:val="hybridMultilevel"/>
    <w:tmpl w:val="99665A96"/>
    <w:lvl w:ilvl="0" w:tplc="ADC290C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956CB"/>
    <w:multiLevelType w:val="hybridMultilevel"/>
    <w:tmpl w:val="C8A28820"/>
    <w:lvl w:ilvl="0" w:tplc="C6FEA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2B741A"/>
    <w:multiLevelType w:val="hybridMultilevel"/>
    <w:tmpl w:val="B94878F4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39E6430"/>
    <w:multiLevelType w:val="hybridMultilevel"/>
    <w:tmpl w:val="820E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7ED9"/>
    <w:multiLevelType w:val="hybridMultilevel"/>
    <w:tmpl w:val="B76E977C"/>
    <w:lvl w:ilvl="0" w:tplc="306AA5A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4FE2A4C"/>
    <w:multiLevelType w:val="hybridMultilevel"/>
    <w:tmpl w:val="A1ACB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B05B4"/>
    <w:multiLevelType w:val="hybridMultilevel"/>
    <w:tmpl w:val="EEA0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0F49"/>
    <w:multiLevelType w:val="hybridMultilevel"/>
    <w:tmpl w:val="3D3EC010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A572F"/>
    <w:multiLevelType w:val="hybridMultilevel"/>
    <w:tmpl w:val="1506D292"/>
    <w:lvl w:ilvl="0" w:tplc="CD14FD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61EB"/>
    <w:multiLevelType w:val="hybridMultilevel"/>
    <w:tmpl w:val="65D8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2427"/>
    <w:rsid w:val="00071B0A"/>
    <w:rsid w:val="000911AE"/>
    <w:rsid w:val="00091541"/>
    <w:rsid w:val="000B528B"/>
    <w:rsid w:val="00106E98"/>
    <w:rsid w:val="00110E63"/>
    <w:rsid w:val="0011348A"/>
    <w:rsid w:val="0014082E"/>
    <w:rsid w:val="00150772"/>
    <w:rsid w:val="00152F1C"/>
    <w:rsid w:val="00195A31"/>
    <w:rsid w:val="00197BBA"/>
    <w:rsid w:val="001A3254"/>
    <w:rsid w:val="001A60F1"/>
    <w:rsid w:val="001B3840"/>
    <w:rsid w:val="001D4BC2"/>
    <w:rsid w:val="001D58C1"/>
    <w:rsid w:val="001E21AD"/>
    <w:rsid w:val="00216DFF"/>
    <w:rsid w:val="00230EDD"/>
    <w:rsid w:val="002406A8"/>
    <w:rsid w:val="002462D2"/>
    <w:rsid w:val="0027354D"/>
    <w:rsid w:val="0027357D"/>
    <w:rsid w:val="00291F79"/>
    <w:rsid w:val="00294465"/>
    <w:rsid w:val="002973F8"/>
    <w:rsid w:val="002B0AF0"/>
    <w:rsid w:val="002D4E39"/>
    <w:rsid w:val="00300896"/>
    <w:rsid w:val="003053DB"/>
    <w:rsid w:val="003747BA"/>
    <w:rsid w:val="003941FB"/>
    <w:rsid w:val="003C1306"/>
    <w:rsid w:val="003C5159"/>
    <w:rsid w:val="003D6526"/>
    <w:rsid w:val="003F11DD"/>
    <w:rsid w:val="0040608D"/>
    <w:rsid w:val="0041144F"/>
    <w:rsid w:val="0042055E"/>
    <w:rsid w:val="00445407"/>
    <w:rsid w:val="00455EF1"/>
    <w:rsid w:val="00461C60"/>
    <w:rsid w:val="00472196"/>
    <w:rsid w:val="004912FA"/>
    <w:rsid w:val="004A5FC6"/>
    <w:rsid w:val="004B7D76"/>
    <w:rsid w:val="004E55BA"/>
    <w:rsid w:val="004F0165"/>
    <w:rsid w:val="00513714"/>
    <w:rsid w:val="00562427"/>
    <w:rsid w:val="00563CDF"/>
    <w:rsid w:val="00570F5E"/>
    <w:rsid w:val="00584E51"/>
    <w:rsid w:val="00584EFA"/>
    <w:rsid w:val="005A2FD9"/>
    <w:rsid w:val="005D039E"/>
    <w:rsid w:val="005D20C8"/>
    <w:rsid w:val="006016C3"/>
    <w:rsid w:val="00614ECD"/>
    <w:rsid w:val="006424D7"/>
    <w:rsid w:val="006577A2"/>
    <w:rsid w:val="0067494F"/>
    <w:rsid w:val="0068410C"/>
    <w:rsid w:val="00684684"/>
    <w:rsid w:val="006C672A"/>
    <w:rsid w:val="0070188F"/>
    <w:rsid w:val="0070286D"/>
    <w:rsid w:val="00742F32"/>
    <w:rsid w:val="00746916"/>
    <w:rsid w:val="00775B4A"/>
    <w:rsid w:val="0077726F"/>
    <w:rsid w:val="00791474"/>
    <w:rsid w:val="007C656F"/>
    <w:rsid w:val="007D269B"/>
    <w:rsid w:val="007F386E"/>
    <w:rsid w:val="00842F00"/>
    <w:rsid w:val="008831B5"/>
    <w:rsid w:val="008955A2"/>
    <w:rsid w:val="008966DD"/>
    <w:rsid w:val="008A3C0B"/>
    <w:rsid w:val="008C0A97"/>
    <w:rsid w:val="008D3F44"/>
    <w:rsid w:val="008F02D1"/>
    <w:rsid w:val="009063B8"/>
    <w:rsid w:val="00983878"/>
    <w:rsid w:val="00993331"/>
    <w:rsid w:val="009B2908"/>
    <w:rsid w:val="009B6B13"/>
    <w:rsid w:val="009E7773"/>
    <w:rsid w:val="009F32F7"/>
    <w:rsid w:val="00A42290"/>
    <w:rsid w:val="00A60E8C"/>
    <w:rsid w:val="00A853A8"/>
    <w:rsid w:val="00AB753C"/>
    <w:rsid w:val="00AD2A45"/>
    <w:rsid w:val="00B203E4"/>
    <w:rsid w:val="00B43867"/>
    <w:rsid w:val="00B46AC8"/>
    <w:rsid w:val="00B81C72"/>
    <w:rsid w:val="00BB196D"/>
    <w:rsid w:val="00BC47AD"/>
    <w:rsid w:val="00BC521E"/>
    <w:rsid w:val="00BD3AE8"/>
    <w:rsid w:val="00C0765F"/>
    <w:rsid w:val="00C1164C"/>
    <w:rsid w:val="00C1571B"/>
    <w:rsid w:val="00C37949"/>
    <w:rsid w:val="00C401A7"/>
    <w:rsid w:val="00C43084"/>
    <w:rsid w:val="00C436FB"/>
    <w:rsid w:val="00C47B38"/>
    <w:rsid w:val="00C52BB2"/>
    <w:rsid w:val="00C81A32"/>
    <w:rsid w:val="00C846E5"/>
    <w:rsid w:val="00C916B5"/>
    <w:rsid w:val="00CB56F9"/>
    <w:rsid w:val="00D31C4C"/>
    <w:rsid w:val="00D422D7"/>
    <w:rsid w:val="00D70236"/>
    <w:rsid w:val="00D713F5"/>
    <w:rsid w:val="00D94747"/>
    <w:rsid w:val="00DA15E3"/>
    <w:rsid w:val="00DC2B81"/>
    <w:rsid w:val="00DE2F00"/>
    <w:rsid w:val="00E0686C"/>
    <w:rsid w:val="00E21310"/>
    <w:rsid w:val="00E506E3"/>
    <w:rsid w:val="00E561D7"/>
    <w:rsid w:val="00E7259F"/>
    <w:rsid w:val="00E81D84"/>
    <w:rsid w:val="00E907CC"/>
    <w:rsid w:val="00EA6B75"/>
    <w:rsid w:val="00EB35DA"/>
    <w:rsid w:val="00EB4E76"/>
    <w:rsid w:val="00EC13A9"/>
    <w:rsid w:val="00ED43F0"/>
    <w:rsid w:val="00EF4CBA"/>
    <w:rsid w:val="00F23E5A"/>
    <w:rsid w:val="00F611EA"/>
    <w:rsid w:val="00FA5B13"/>
    <w:rsid w:val="00FD3C9D"/>
    <w:rsid w:val="00FF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0055-F700-462C-BFAE-37DB52B9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21</Pages>
  <Words>3619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Bartosik</dc:creator>
  <cp:lastModifiedBy>madamczyk</cp:lastModifiedBy>
  <cp:revision>3</cp:revision>
  <cp:lastPrinted>2023-03-17T07:40:00Z</cp:lastPrinted>
  <dcterms:created xsi:type="dcterms:W3CDTF">2023-03-03T10:00:00Z</dcterms:created>
  <dcterms:modified xsi:type="dcterms:W3CDTF">2023-03-17T08:31:00Z</dcterms:modified>
</cp:coreProperties>
</file>